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auto"/>
          <w:sz w:val="31"/>
          <w:szCs w:val="31"/>
          <w:highlight w:val="none"/>
        </w:rPr>
      </w:pPr>
      <w:bookmarkStart w:id="0" w:name="_Toc4636"/>
      <w:bookmarkStart w:id="1" w:name="_Toc14479"/>
      <w:bookmarkStart w:id="2" w:name="_Toc15840"/>
      <w:r>
        <w:rPr>
          <w:rFonts w:hint="eastAsia" w:ascii="宋体" w:hAnsi="宋体" w:eastAsia="宋体" w:cs="宋体"/>
          <w:b/>
          <w:bCs/>
          <w:color w:val="auto"/>
          <w:kern w:val="44"/>
          <w:sz w:val="28"/>
          <w:szCs w:val="28"/>
          <w:highlight w:val="none"/>
          <w:lang w:val="en-US" w:eastAsia="zh-CN" w:bidi="en-US"/>
        </w:rPr>
        <w:t>一、技术要求</w:t>
      </w:r>
      <w:bookmarkEnd w:id="0"/>
      <w:bookmarkEnd w:id="1"/>
      <w:bookmarkEnd w:id="2"/>
    </w:p>
    <w:p>
      <w:pPr>
        <w:keepNext w:val="0"/>
        <w:keepLines w:val="0"/>
        <w:pageBreakBefore w:val="0"/>
        <w:kinsoku/>
        <w:wordWrap/>
        <w:overflowPunct/>
        <w:topLinePunct w:val="0"/>
        <w:bidi w:val="0"/>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（一）设备清单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4091"/>
        <w:gridCol w:w="931"/>
        <w:gridCol w:w="11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pacing w:line="46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00" w:type="pct"/>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pacing w:line="46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546" w:type="pct"/>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pacing w:line="46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665" w:type="pct"/>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pacing w:line="46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841" w:type="pct"/>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pacing w:line="460" w:lineRule="exact"/>
              <w:ind w:firstLine="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pacing w:line="46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6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麻醉深度监护</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14万元</w:t>
            </w:r>
          </w:p>
        </w:tc>
      </w:tr>
    </w:tbl>
    <w:p>
      <w:pPr>
        <w:keepNext w:val="0"/>
        <w:keepLines w:val="0"/>
        <w:pageBreakBefore w:val="0"/>
        <w:numPr>
          <w:ilvl w:val="0"/>
          <w:numId w:val="1"/>
        </w:numPr>
        <w:kinsoku/>
        <w:wordWrap/>
        <w:overflowPunct/>
        <w:topLinePunct w:val="0"/>
        <w:bidi w:val="0"/>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技术参数要求</w:t>
      </w:r>
      <w:r>
        <w:rPr>
          <w:rFonts w:hint="eastAsia" w:ascii="宋体" w:hAnsi="宋体" w:eastAsia="宋体" w:cs="宋体"/>
          <w:b/>
          <w:color w:val="auto"/>
          <w:sz w:val="24"/>
          <w:szCs w:val="24"/>
          <w:highlight w:val="none"/>
          <w:lang w:eastAsia="zh-CN"/>
        </w:rPr>
        <w:t>（满足或优于以下参数）</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rPr>
      </w:pPr>
      <w:bookmarkStart w:id="3" w:name="bookmark82"/>
      <w:bookmarkEnd w:id="3"/>
      <w:r>
        <w:rPr>
          <w:rFonts w:hint="eastAsia" w:ascii="宋体" w:hAnsi="宋体" w:eastAsia="宋体" w:cs="宋体"/>
          <w:b w:val="0"/>
          <w:bCs w:val="0"/>
          <w:color w:val="auto"/>
          <w:spacing w:val="-2"/>
          <w:sz w:val="24"/>
          <w:szCs w:val="24"/>
        </w:rPr>
        <w:t>1.麻醉深度监测</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1.1麻醉深度监测采用的脑电双频指数（BIS）技术，模块化设计，支持BISx4监测，可对单侧或双侧大脑半球进行BIS监测，支持在同类型监护仪共享模块功能</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1.2脑电双频指数显示范围0-100</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1.3肌电活动（EMG）通过棒图显示，监测范围：30-55dB</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1.4抑制比（SR）监测</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1.5频谱边缘频率（SEF）监测</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1.6信号质量指数（SQI）实时监测，范围：0-100%</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1.7总功率（TP）监测，监测范围（40-100dB）</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1.8使用BISx4监测时，左右大脑半球监测数据分别显示</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1.9使用BISx4监测时，提供左右大脑半球不对称性（ASYM）监测，监测范围：0-100%</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1.10波形显示区提供脑电波形或BIS趋势显示</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1.11脑电波形扫描速度：6.25 mm/s、12.5 mm/s、25 mm/s、50 mm/s</w:t>
      </w:r>
      <w:r>
        <w:rPr>
          <w:rFonts w:hint="eastAsia" w:ascii="宋体" w:hAnsi="宋体" w:eastAsia="宋体" w:cs="宋体"/>
          <w:b w:val="0"/>
          <w:bCs w:val="0"/>
          <w:color w:val="auto"/>
          <w:spacing w:val="-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b w:val="0"/>
          <w:bCs w:val="0"/>
          <w:color w:val="auto"/>
          <w:sz w:val="24"/>
          <w:szCs w:val="24"/>
          <w:highlight w:val="none"/>
        </w:rPr>
      </w:pPr>
      <w:r>
        <w:rPr>
          <w:rFonts w:ascii="宋体" w:hAnsi="宋体" w:eastAsia="宋体" w:cs="宋体"/>
          <w:b/>
          <w:bCs/>
          <w:color w:val="auto"/>
          <w:spacing w:val="-2"/>
          <w:sz w:val="24"/>
          <w:szCs w:val="24"/>
        </w:rPr>
        <w:t>注：以上技术参数为必须满足项，否则作无效响应处</w:t>
      </w:r>
      <w:r>
        <w:rPr>
          <w:rFonts w:ascii="宋体" w:hAnsi="宋体" w:eastAsia="宋体" w:cs="宋体"/>
          <w:b/>
          <w:bCs/>
          <w:color w:val="auto"/>
          <w:spacing w:val="-3"/>
          <w:sz w:val="24"/>
          <w:szCs w:val="24"/>
        </w:rPr>
        <w:t>理</w:t>
      </w:r>
      <w:r>
        <w:rPr>
          <w:rFonts w:hint="eastAsia"/>
          <w:b w:val="0"/>
          <w:bCs w:val="0"/>
          <w:color w:val="auto"/>
          <w:sz w:val="24"/>
          <w:szCs w:val="24"/>
          <w:highlight w:val="none"/>
        </w:rPr>
        <w:t>。</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bookmarkStart w:id="4" w:name="_Toc20261"/>
      <w:bookmarkStart w:id="5" w:name="_Toc27726"/>
      <w:bookmarkStart w:id="6" w:name="_Toc31716"/>
      <w:bookmarkStart w:id="7" w:name="_Toc25426"/>
      <w:bookmarkStart w:id="8" w:name="_Toc22936"/>
      <w:bookmarkStart w:id="9" w:name="_Toc30681"/>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bidi w:val="0"/>
        <w:rPr>
          <w:rFonts w:hint="eastAsia" w:ascii="宋体" w:hAnsi="宋体" w:eastAsia="宋体" w:cs="宋体"/>
          <w:color w:val="auto"/>
          <w:highlight w:val="none"/>
          <w:lang w:val="en-US" w:eastAsia="zh-CN"/>
        </w:rPr>
      </w:pPr>
    </w:p>
    <w:p>
      <w:pPr>
        <w:pStyle w:val="9"/>
        <w:rPr>
          <w:rFonts w:hint="eastAsia" w:ascii="宋体" w:hAnsi="宋体" w:eastAsia="宋体" w:cs="宋体"/>
          <w:color w:val="auto"/>
          <w:highlight w:val="none"/>
          <w:lang w:val="en-US" w:eastAsia="zh-CN"/>
        </w:rPr>
      </w:pPr>
    </w:p>
    <w:p>
      <w:pPr>
        <w:pStyle w:val="9"/>
        <w:rPr>
          <w:rFonts w:hint="eastAsia" w:ascii="宋体" w:hAnsi="宋体" w:eastAsia="宋体" w:cs="宋体"/>
          <w:color w:val="auto"/>
          <w:highlight w:val="none"/>
          <w:lang w:val="en-US" w:eastAsia="zh-CN"/>
        </w:rPr>
      </w:pPr>
    </w:p>
    <w:p>
      <w:pPr>
        <w:pStyle w:val="9"/>
        <w:rPr>
          <w:rFonts w:hint="eastAsia" w:ascii="宋体" w:hAnsi="宋体" w:eastAsia="宋体" w:cs="宋体"/>
          <w:color w:val="auto"/>
          <w:highlight w:val="none"/>
          <w:lang w:val="en-US" w:eastAsia="zh-CN"/>
        </w:rPr>
      </w:pPr>
    </w:p>
    <w:p>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auto"/>
          <w:kern w:val="44"/>
          <w:sz w:val="28"/>
          <w:szCs w:val="28"/>
          <w:highlight w:val="none"/>
          <w:lang w:val="en-US" w:eastAsia="zh-CN"/>
        </w:rPr>
      </w:pPr>
      <w:bookmarkStart w:id="10" w:name="_Toc10748"/>
      <w:bookmarkStart w:id="11" w:name="_Toc4145"/>
      <w:r>
        <w:rPr>
          <w:rFonts w:hint="eastAsia" w:ascii="宋体" w:hAnsi="宋体" w:eastAsia="宋体" w:cs="宋体"/>
          <w:b/>
          <w:bCs/>
          <w:color w:val="auto"/>
          <w:kern w:val="44"/>
          <w:sz w:val="28"/>
          <w:szCs w:val="28"/>
          <w:highlight w:val="none"/>
          <w:lang w:val="en-US" w:eastAsia="zh-CN"/>
        </w:rPr>
        <w:t>二</w:t>
      </w:r>
      <w:r>
        <w:rPr>
          <w:rFonts w:hint="eastAsia" w:ascii="宋体" w:hAnsi="宋体" w:eastAsia="宋体" w:cs="宋体"/>
          <w:b/>
          <w:bCs/>
          <w:color w:val="auto"/>
          <w:kern w:val="44"/>
          <w:sz w:val="28"/>
          <w:szCs w:val="28"/>
          <w:highlight w:val="none"/>
          <w:lang w:eastAsia="zh-CN"/>
        </w:rPr>
        <w:t>、</w:t>
      </w:r>
      <w:bookmarkEnd w:id="4"/>
      <w:bookmarkEnd w:id="5"/>
      <w:bookmarkEnd w:id="6"/>
      <w:bookmarkEnd w:id="7"/>
      <w:bookmarkEnd w:id="8"/>
      <w:r>
        <w:rPr>
          <w:rFonts w:hint="eastAsia" w:ascii="宋体" w:hAnsi="宋体" w:eastAsia="宋体" w:cs="宋体"/>
          <w:b/>
          <w:bCs/>
          <w:color w:val="auto"/>
          <w:kern w:val="44"/>
          <w:sz w:val="28"/>
          <w:szCs w:val="28"/>
          <w:highlight w:val="none"/>
          <w:lang w:val="en-US" w:eastAsia="zh-CN"/>
        </w:rPr>
        <w:t>商务要求</w:t>
      </w:r>
      <w:bookmarkEnd w:id="9"/>
      <w:bookmarkEnd w:id="10"/>
      <w:bookmarkEnd w:id="11"/>
    </w:p>
    <w:p>
      <w:pPr>
        <w:spacing w:line="226" w:lineRule="exact"/>
        <w:rPr>
          <w:rFonts w:hint="eastAsia" w:ascii="宋体" w:hAnsi="宋体" w:eastAsia="宋体" w:cs="宋体"/>
          <w:color w:val="auto"/>
          <w:highlight w:val="none"/>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 xml:space="preserve">付款方式：验收合格后支付90%的货款（一次性开出全额货款发票），剩余 10%的货款质保期满后一周之内无息支付。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2、质保期：验收合格后</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 xml:space="preserve">年。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3、售后服务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3.1 免费安装、调试；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3.2货物按国家规定的验收规范标准及竞争性谈判文件的技术规格及要求进行验 收；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在货物安装调试结束后，供应商应把详细的记录提供给采购人，经双方确认 无任何问题，则验收合格，双方正式签字后进入质保期；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3.4 供应商派工程师现场免费为采购人培训操作人员，确保被培训人员能熟练掌 握技术操作；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4、交货期：签订合同后</w:t>
      </w:r>
      <w:r>
        <w:rPr>
          <w:rFonts w:hint="eastAsia" w:ascii="宋体" w:hAnsi="宋体" w:eastAsia="宋体" w:cs="宋体"/>
          <w:color w:val="auto"/>
          <w:sz w:val="24"/>
          <w:szCs w:val="24"/>
          <w:highlight w:val="none"/>
          <w:lang w:val="en-US" w:eastAsia="zh-CN"/>
        </w:rPr>
        <w:t>15</w:t>
      </w:r>
      <w:bookmarkStart w:id="12" w:name="_GoBack"/>
      <w:bookmarkEnd w:id="12"/>
      <w:r>
        <w:rPr>
          <w:rFonts w:ascii="宋体" w:hAnsi="宋体" w:eastAsia="宋体" w:cs="宋体"/>
          <w:color w:val="auto"/>
          <w:sz w:val="24"/>
          <w:szCs w:val="24"/>
          <w:highlight w:val="none"/>
        </w:rPr>
        <w:t xml:space="preserve">天内。 </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5、交货地点：采购人指定地点。</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rPr>
        <w:sectPr>
          <w:headerReference r:id="rId3" w:type="default"/>
          <w:footerReference r:id="rId4" w:type="default"/>
          <w:pgSz w:w="11907" w:h="16839"/>
          <w:pgMar w:top="1440" w:right="1800" w:bottom="1440" w:left="1800" w:header="1134" w:footer="1134" w:gutter="0"/>
          <w:pgNumType w:fmt="decimal"/>
          <w:cols w:space="720" w:num="1"/>
        </w:sectPr>
      </w:pPr>
      <w:r>
        <w:rPr>
          <w:rFonts w:hint="eastAsia" w:ascii="宋体" w:hAnsi="宋体" w:eastAsia="宋体" w:cs="宋体"/>
          <w:color w:val="auto"/>
          <w:sz w:val="24"/>
          <w:szCs w:val="24"/>
          <w:highlight w:val="none"/>
          <w:lang w:val="en-US" w:eastAsia="zh-CN"/>
        </w:rPr>
        <w:t>6、其他要求：报价包含所有费用其中包括但不限于税费，人工，耗材等。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3686"/>
        <w:tab w:val="clear" w:pos="4153"/>
        <w:tab w:val="clear" w:pos="8306"/>
      </w:tabs>
      <w:ind w:right="6"/>
      <w:rPr>
        <w:rFonts w:ascii="宋体" w:hAnsi="宋体"/>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2E716"/>
    <w:multiLevelType w:val="singleLevel"/>
    <w:tmpl w:val="B752E7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c5MDJlMTUwN2YxZjlhMWM2MzhlYjQ5MmU0N2IifQ=="/>
  </w:docVars>
  <w:rsids>
    <w:rsidRoot w:val="3F8A06FE"/>
    <w:rsid w:val="3F8A06FE"/>
    <w:rsid w:val="7D80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pPr>
    <w:rPr>
      <w:sz w:val="20"/>
      <w:szCs w:val="20"/>
    </w:rPr>
  </w:style>
  <w:style w:type="paragraph" w:styleId="4">
    <w:name w:val="Body Text"/>
    <w:basedOn w:val="1"/>
    <w:next w:val="5"/>
    <w:unhideWhenUsed/>
    <w:qFormat/>
    <w:uiPriority w:val="0"/>
    <w:pPr>
      <w:spacing w:after="120"/>
    </w:pPr>
    <w:rPr>
      <w:rFonts w:ascii="Calibri" w:hAnsi="Calibri"/>
      <w:kern w:val="0"/>
      <w:sz w:val="20"/>
      <w:szCs w:val="20"/>
    </w:rPr>
  </w:style>
  <w:style w:type="paragraph" w:styleId="5">
    <w:name w:val="toc 2"/>
    <w:basedOn w:val="1"/>
    <w:next w:val="1"/>
    <w:qFormat/>
    <w:uiPriority w:val="0"/>
    <w:pPr>
      <w:ind w:left="420" w:leftChars="200"/>
    </w:pPr>
  </w:style>
  <w:style w:type="paragraph" w:styleId="6">
    <w:name w:val="Body Text Indent"/>
    <w:basedOn w:val="1"/>
    <w:next w:val="1"/>
    <w:unhideWhenUsed/>
    <w:qFormat/>
    <w:uiPriority w:val="0"/>
    <w:pPr>
      <w:spacing w:after="120"/>
      <w:ind w:left="420" w:leftChars="200"/>
    </w:pPr>
    <w:rPr>
      <w:rFonts w:ascii="Calibri" w:hAnsi="Calibri"/>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next w:val="10"/>
    <w:qFormat/>
    <w:uiPriority w:val="0"/>
    <w:pPr>
      <w:ind w:firstLine="420" w:firstLineChars="100"/>
    </w:pPr>
  </w:style>
  <w:style w:type="paragraph" w:styleId="10">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632</Words>
  <Characters>747</Characters>
  <Lines>0</Lines>
  <Paragraphs>0</Paragraphs>
  <TotalTime>0</TotalTime>
  <ScaleCrop>false</ScaleCrop>
  <LinksUpToDate>false</LinksUpToDate>
  <CharactersWithSpaces>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2025-11-13T08:30:00Z</dcterms:created>
  <dc:creator>WPS_1668046413</dc:creator>
  <cp:lastModifiedBy>WPS_1668046413</cp:lastModifiedBy>
  <dcterms:modified xsi:type="dcterms:W3CDTF">2025-11-13T08:40:50Z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9932254302114C71943EC1CDF1747967_11</vt:lpwstr>
  </property>
</Properties>
</file>