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b/>
          <w:bCs/>
          <w:color w:val="auto"/>
          <w:kern w:val="44"/>
          <w:sz w:val="28"/>
          <w:szCs w:val="28"/>
          <w:highlight w:val="none"/>
          <w:lang w:val="en-US" w:eastAsia="zh-CN"/>
        </w:rPr>
      </w:pPr>
      <w:r>
        <w:rPr>
          <w:rFonts w:hint="eastAsia" w:ascii="宋体" w:hAnsi="宋体" w:eastAsia="宋体" w:cs="宋体"/>
          <w:b/>
          <w:bCs/>
          <w:color w:val="auto"/>
          <w:kern w:val="44"/>
          <w:sz w:val="28"/>
          <w:szCs w:val="28"/>
          <w:highlight w:val="none"/>
          <w:lang w:val="en-US" w:eastAsia="zh-CN"/>
        </w:rPr>
        <w:t>一</w:t>
      </w:r>
      <w:r>
        <w:rPr>
          <w:rFonts w:hint="eastAsia" w:ascii="宋体" w:hAnsi="宋体" w:eastAsia="宋体" w:cs="宋体"/>
          <w:b/>
          <w:bCs/>
          <w:color w:val="auto"/>
          <w:kern w:val="44"/>
          <w:sz w:val="28"/>
          <w:szCs w:val="28"/>
          <w:highlight w:val="none"/>
          <w:lang w:eastAsia="zh-CN"/>
        </w:rPr>
        <w:t>、</w:t>
      </w:r>
      <w:r>
        <w:rPr>
          <w:rFonts w:hint="eastAsia" w:ascii="宋体" w:hAnsi="宋体" w:eastAsia="宋体" w:cs="宋体"/>
          <w:b/>
          <w:bCs/>
          <w:color w:val="auto"/>
          <w:kern w:val="44"/>
          <w:sz w:val="28"/>
          <w:szCs w:val="28"/>
          <w:highlight w:val="none"/>
          <w:lang w:val="en-US" w:eastAsia="zh-CN"/>
        </w:rPr>
        <w:t>商务要求</w:t>
      </w:r>
    </w:p>
    <w:p>
      <w:pPr>
        <w:spacing w:line="226" w:lineRule="exact"/>
        <w:rPr>
          <w:rFonts w:hint="eastAsia" w:ascii="宋体" w:hAnsi="宋体" w:eastAsia="宋体" w:cs="宋体"/>
          <w:color w:val="auto"/>
          <w:highlight w:val="none"/>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 xml:space="preserve">付款方式：验收合格后支付90%的货款（一次性开出全额货款发票），剩余 10%的货款质保期满后一周之内无息支付。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2、质保期：验收合格后</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 xml:space="preserve">年。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3、售后服务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3.1 免费安装、调试；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3.2货物按国家规定的验收规范标准及竞争性谈判文件的技术规格及要求进行验 收；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3.3 在货物安装调试结束后，供应商应把详细的记录提供给采购人，经双方确认 无任何问题，则验收合格，双方正式签字后进入质保期；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3.4 供应商派工程师现场免费为采购人培训操作人员，确保被培训人员能熟练掌 握技术操作；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4、交货期：签订合同后</w:t>
      </w:r>
      <w:r>
        <w:rPr>
          <w:rFonts w:hint="eastAsia" w:ascii="宋体" w:hAnsi="宋体" w:eastAsia="宋体" w:cs="宋体"/>
          <w:color w:val="auto"/>
          <w:sz w:val="24"/>
          <w:szCs w:val="24"/>
          <w:highlight w:val="none"/>
          <w:lang w:val="en-US" w:eastAsia="zh-CN"/>
        </w:rPr>
        <w:t>15</w:t>
      </w:r>
      <w:r>
        <w:rPr>
          <w:rFonts w:ascii="宋体" w:hAnsi="宋体" w:eastAsia="宋体" w:cs="宋体"/>
          <w:color w:val="auto"/>
          <w:sz w:val="24"/>
          <w:szCs w:val="24"/>
          <w:highlight w:val="none"/>
        </w:rPr>
        <w:t xml:space="preserve">天内。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5、交货地点：采购人指定地点。</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6、其他要求：报价包含所有费用其中包括但不限于税费，人工等</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cs="仿宋"/>
          <w:sz w:val="24"/>
          <w:szCs w:val="24"/>
          <w:highlight w:val="none"/>
        </w:rPr>
        <w:t>在</w:t>
      </w:r>
      <w:r>
        <w:rPr>
          <w:rFonts w:hint="eastAsia" w:ascii="宋体" w:hAnsi="宋体" w:cs="仿宋"/>
          <w:sz w:val="24"/>
          <w:szCs w:val="24"/>
          <w:highlight w:val="none"/>
          <w:lang w:val="en-US" w:eastAsia="zh-CN"/>
        </w:rPr>
        <w:t>成交后、接采购人通知供货前，供应商须提供每次供货产品的</w:t>
      </w:r>
      <w:r>
        <w:rPr>
          <w:rFonts w:hint="eastAsia" w:ascii="宋体" w:hAnsi="宋体" w:cs="仿宋"/>
          <w:sz w:val="24"/>
          <w:szCs w:val="24"/>
          <w:highlight w:val="none"/>
        </w:rPr>
        <w:t>中华人民共和国境内生产的二、三类医疗器械产品的医疗器械生产许可证,一类医疗器械产品</w:t>
      </w:r>
      <w:r>
        <w:rPr>
          <w:rFonts w:hint="eastAsia" w:ascii="宋体" w:hAnsi="宋体" w:cs="仿宋"/>
          <w:sz w:val="24"/>
          <w:szCs w:val="24"/>
          <w:highlight w:val="none"/>
          <w:lang w:val="en-US" w:eastAsia="zh-CN"/>
        </w:rPr>
        <w:t>的</w:t>
      </w:r>
      <w:r>
        <w:rPr>
          <w:rFonts w:hint="eastAsia" w:ascii="宋体" w:hAnsi="宋体" w:cs="仿宋"/>
          <w:sz w:val="24"/>
          <w:szCs w:val="24"/>
          <w:highlight w:val="none"/>
        </w:rPr>
        <w:t>医疗器械生产备案凭证；二、三类医疗器械产品</w:t>
      </w:r>
      <w:r>
        <w:rPr>
          <w:rFonts w:hint="eastAsia" w:ascii="宋体" w:hAnsi="宋体" w:cs="仿宋"/>
          <w:sz w:val="24"/>
          <w:szCs w:val="24"/>
          <w:highlight w:val="none"/>
          <w:lang w:val="en-US" w:eastAsia="zh-CN"/>
        </w:rPr>
        <w:t>的</w:t>
      </w:r>
      <w:r>
        <w:rPr>
          <w:rFonts w:hint="eastAsia" w:ascii="宋体" w:hAnsi="宋体" w:cs="仿宋"/>
          <w:sz w:val="24"/>
          <w:szCs w:val="24"/>
          <w:highlight w:val="none"/>
        </w:rPr>
        <w:t>医疗器械注册证，一类医疗器械产品</w:t>
      </w:r>
      <w:r>
        <w:rPr>
          <w:rFonts w:hint="eastAsia" w:ascii="宋体" w:hAnsi="宋体" w:cs="仿宋"/>
          <w:sz w:val="24"/>
          <w:szCs w:val="24"/>
          <w:highlight w:val="none"/>
          <w:lang w:val="en-US" w:eastAsia="zh-CN"/>
        </w:rPr>
        <w:t>的</w:t>
      </w:r>
      <w:r>
        <w:rPr>
          <w:rFonts w:hint="eastAsia" w:ascii="宋体" w:hAnsi="宋体" w:cs="仿宋"/>
          <w:sz w:val="24"/>
          <w:szCs w:val="24"/>
          <w:highlight w:val="none"/>
        </w:rPr>
        <w:t>产品备案登记凭证</w:t>
      </w:r>
      <w:r>
        <w:rPr>
          <w:rFonts w:hint="eastAsia" w:ascii="宋体" w:hAnsi="宋体" w:eastAsia="宋体" w:cs="宋体"/>
          <w:color w:val="auto"/>
          <w:sz w:val="24"/>
          <w:szCs w:val="24"/>
          <w:highlight w:val="none"/>
          <w:lang w:val="en-US" w:eastAsia="zh-CN"/>
        </w:rPr>
        <w:t>。</w:t>
      </w:r>
    </w:p>
    <w:p>
      <w:pPr>
        <w:pStyle w:val="9"/>
        <w:ind w:left="0" w:leftChars="0" w:firstLine="0" w:firstLineChars="0"/>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b w:val="0"/>
          <w:bCs w:val="0"/>
          <w:color w:val="auto"/>
          <w:sz w:val="24"/>
          <w:szCs w:val="24"/>
          <w:highlight w:val="none"/>
        </w:rPr>
      </w:pPr>
      <w:r>
        <w:rPr>
          <w:rFonts w:ascii="宋体" w:hAnsi="宋体" w:eastAsia="宋体" w:cs="宋体"/>
          <w:b/>
          <w:bCs/>
          <w:color w:val="auto"/>
          <w:spacing w:val="-2"/>
          <w:sz w:val="24"/>
          <w:szCs w:val="24"/>
        </w:rPr>
        <w:t>注：以上</w:t>
      </w:r>
      <w:r>
        <w:rPr>
          <w:rFonts w:hint="eastAsia" w:ascii="宋体" w:hAnsi="宋体" w:eastAsia="宋体" w:cs="宋体"/>
          <w:b/>
          <w:bCs/>
          <w:color w:val="auto"/>
          <w:spacing w:val="-2"/>
          <w:sz w:val="24"/>
          <w:szCs w:val="24"/>
          <w:lang w:eastAsia="zh-CN"/>
        </w:rPr>
        <w:t>商务</w:t>
      </w:r>
      <w:r>
        <w:rPr>
          <w:rFonts w:ascii="宋体" w:hAnsi="宋体" w:eastAsia="宋体" w:cs="宋体"/>
          <w:b/>
          <w:bCs/>
          <w:color w:val="auto"/>
          <w:spacing w:val="-2"/>
          <w:sz w:val="24"/>
          <w:szCs w:val="24"/>
        </w:rPr>
        <w:t>为必须满足项，否则作无效响应处</w:t>
      </w:r>
      <w:r>
        <w:rPr>
          <w:rFonts w:ascii="宋体" w:hAnsi="宋体" w:eastAsia="宋体" w:cs="宋体"/>
          <w:b/>
          <w:bCs/>
          <w:color w:val="auto"/>
          <w:spacing w:val="-3"/>
          <w:sz w:val="24"/>
          <w:szCs w:val="24"/>
        </w:rPr>
        <w:t>理</w:t>
      </w:r>
      <w:r>
        <w:rPr>
          <w:rFonts w:hint="eastAsia"/>
          <w:b w:val="0"/>
          <w:bCs w:val="0"/>
          <w:color w:val="auto"/>
          <w:sz w:val="24"/>
          <w:szCs w:val="24"/>
          <w:highlight w:val="none"/>
        </w:rPr>
        <w:t>。</w:t>
      </w:r>
    </w:p>
    <w:p>
      <w:pPr>
        <w:pStyle w:val="9"/>
        <w:ind w:left="0" w:leftChars="0" w:firstLine="0" w:firstLineChars="0"/>
        <w:rPr>
          <w:rFonts w:hint="default" w:ascii="宋体" w:hAnsi="宋体" w:eastAsia="宋体" w:cs="宋体"/>
          <w:color w:val="auto"/>
          <w:sz w:val="24"/>
          <w:szCs w:val="24"/>
          <w:highlight w:val="none"/>
          <w:lang w:val="en-US" w:eastAsia="zh-CN"/>
        </w:rPr>
        <w:sectPr>
          <w:headerReference r:id="rId3" w:type="default"/>
          <w:footerReference r:id="rId4" w:type="default"/>
          <w:pgSz w:w="11907" w:h="16839"/>
          <w:pgMar w:top="1440" w:right="1800" w:bottom="1440" w:left="1800" w:header="1134" w:footer="1134" w:gutter="0"/>
          <w:pgNumType w:fmt="decimal"/>
          <w:cols w:space="720" w:num="1"/>
        </w:sectPr>
      </w:pPr>
    </w:p>
    <w:p>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color w:val="auto"/>
          <w:sz w:val="31"/>
          <w:szCs w:val="31"/>
          <w:highlight w:val="none"/>
        </w:rPr>
      </w:pPr>
      <w:r>
        <w:rPr>
          <w:rFonts w:hint="eastAsia" w:ascii="宋体" w:hAnsi="宋体" w:eastAsia="宋体" w:cs="宋体"/>
          <w:b/>
          <w:bCs/>
          <w:color w:val="auto"/>
          <w:kern w:val="44"/>
          <w:sz w:val="28"/>
          <w:szCs w:val="28"/>
          <w:highlight w:val="none"/>
          <w:lang w:val="en-US" w:eastAsia="zh-CN" w:bidi="en-US"/>
        </w:rPr>
        <w:t>二、技术要求</w:t>
      </w:r>
      <w:bookmarkStart w:id="0" w:name="_GoBack"/>
      <w:bookmarkEnd w:id="0"/>
    </w:p>
    <w:p>
      <w:pPr>
        <w:keepNext w:val="0"/>
        <w:keepLines w:val="0"/>
        <w:pageBreakBefore w:val="0"/>
        <w:kinsoku/>
        <w:wordWrap/>
        <w:overflowPunct/>
        <w:topLinePunct w:val="0"/>
        <w:bidi w:val="0"/>
        <w:spacing w:line="46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（一）设备清单</w:t>
      </w:r>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rPr>
        <w:t>参数</w:t>
      </w:r>
      <w:r>
        <w:rPr>
          <w:rFonts w:hint="eastAsia" w:ascii="宋体" w:hAnsi="宋体" w:eastAsia="宋体" w:cs="宋体"/>
          <w:b/>
          <w:color w:val="auto"/>
          <w:sz w:val="24"/>
          <w:szCs w:val="24"/>
          <w:highlight w:val="none"/>
          <w:lang w:eastAsia="zh-CN"/>
        </w:rPr>
        <w:t>要求（满足或优于以下要求）</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1"/>
        <w:gridCol w:w="2349"/>
        <w:gridCol w:w="3733"/>
        <w:gridCol w:w="811"/>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鼻科手术包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行号</w:t>
            </w:r>
          </w:p>
        </w:tc>
        <w:tc>
          <w:tcPr>
            <w:tcW w:w="1378"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219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规格要求</w:t>
            </w:r>
          </w:p>
        </w:tc>
        <w:tc>
          <w:tcPr>
            <w:tcW w:w="47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78"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鼻窦镜</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70°φ4×175mm</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鼻咬切钳</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0°φ3.0×130mm</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鼻咬切钳</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45°φ3.0×130mm</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鼻咬切钳</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φ3.5×140mm</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鼻中隔咬骨钳</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咬切口</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鼻息肉钳</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前后开口65°</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鼻息肉钳</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左右开口65°</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鼻息肉钳</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下弯115°张开125°</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鼻息肉钳</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下弯90°张开115°</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鼻剥离器</w:t>
            </w:r>
          </w:p>
        </w:tc>
        <w:tc>
          <w:tcPr>
            <w:tcW w:w="2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3.0mm单面 带吸引 旋转45°</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鼻刮匙</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带吸引 60°</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上颌窦咬切钳</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 上弯65°切口</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上颌窦探针</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鼻中隔旋转刀</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 枪式</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鼻吸引管</w:t>
            </w:r>
          </w:p>
        </w:tc>
        <w:tc>
          <w:tcPr>
            <w:tcW w:w="21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 上颌窦平口60°防堵塞大弯</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消毒盒</w:t>
            </w:r>
          </w:p>
        </w:tc>
        <w:tc>
          <w:tcPr>
            <w:tcW w:w="2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rFonts w:hint="eastAsia" w:ascii="宋体" w:hAnsi="宋体" w:eastAsia="宋体" w:cs="宋体"/>
                <w:lang w:val="en-US" w:eastAsia="zh-CN" w:bidi="ar"/>
              </w:rPr>
              <w:t>386×242×100mm</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pacing w:val="-2"/>
          <w:sz w:val="24"/>
          <w:szCs w:val="24"/>
          <w:lang w:eastAsia="zh-CN"/>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7"/>
        <w:gridCol w:w="2042"/>
        <w:gridCol w:w="4082"/>
        <w:gridCol w:w="798"/>
        <w:gridCol w:w="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耳科手术包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行号</w:t>
            </w:r>
          </w:p>
        </w:tc>
        <w:tc>
          <w:tcPr>
            <w:tcW w:w="1198"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2395"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468"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6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耳镜</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广角 0° φ2.7×110mm</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槌骨剪</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开口2.3mm</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镫骨足弓剪</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镫骨右开口</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中耳剪</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 4mm</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中耳剪</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左弯</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中耳剪</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右剪</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中耳息肉钳</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杯口 45° 1.5mm</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9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中耳息肉钳</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超精细卵圆口</w:t>
            </w:r>
          </w:p>
        </w:tc>
        <w:tc>
          <w:tcPr>
            <w:tcW w:w="46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9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45°0.8×1.3</w:t>
            </w:r>
          </w:p>
        </w:tc>
        <w:tc>
          <w:tcPr>
            <w:tcW w:w="46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6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耳道皮瓣刀</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2mm 直切0°</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耳道皮瓣刀</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1.8mm  45°</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耳道皮瓣刀</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2mm  90°</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耳用吸引管</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  橄榄头</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耳用吸引管</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1.8mm  橄榄头</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耳用刀</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镰状小号5mm</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耳刮匙</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卵圆口微弯2.2×1.8mm45°</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耳刮匙</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卵圆口微弯1.8×1.5mm45°</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耳钳</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镫骨安装 5mm</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耳钳</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麦粒头 110mm</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耳用骨凿</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2mm</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耳用骨凿</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2mm  圆</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9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剥离器</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w:t>
            </w:r>
          </w:p>
        </w:tc>
        <w:tc>
          <w:tcPr>
            <w:tcW w:w="46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9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一头皮瓣刀一头剥离器</w:t>
            </w:r>
          </w:p>
        </w:tc>
        <w:tc>
          <w:tcPr>
            <w:tcW w:w="46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6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筋膜压薄器</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螺旋式 60×40</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显微耳钩</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 一头分叉一头平</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9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乳突牵开器</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右侧双齿（小儿）</w:t>
            </w:r>
          </w:p>
        </w:tc>
        <w:tc>
          <w:tcPr>
            <w:tcW w:w="46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9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（耳内切口）</w:t>
            </w:r>
          </w:p>
        </w:tc>
        <w:tc>
          <w:tcPr>
            <w:tcW w:w="46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6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乳突牵开器</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三齿×三齿 弯型 钝头</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耳内镜器械消毒盒</w:t>
            </w:r>
          </w:p>
        </w:tc>
        <w:tc>
          <w:tcPr>
            <w:tcW w:w="2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300*200*90mm</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bCs/>
          <w:color w:val="auto"/>
          <w:spacing w:val="-2"/>
          <w:sz w:val="24"/>
          <w:szCs w:val="24"/>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2686"/>
        <w:gridCol w:w="3528"/>
        <w:gridCol w:w="855"/>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喉科手术包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行数</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喉镜（窥视管）</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前端上翘，前联合部位暴露良好</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喉镜（窥视管）</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可调，侧开式（可下内窥镜）</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灯芯</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φ3mmx130mm</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支撑架</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90mm*390mm</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耳鼻喉用刀（显微喉刀）</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（带手柄）25cm镰刃</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耳鼻喉用钳（显微持针钳）</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带锁持针0</w:t>
            </w:r>
            <w:r>
              <w:rPr>
                <w:rStyle w:val="13"/>
                <w:rFonts w:hint="eastAsia" w:ascii="宋体" w:hAnsi="宋体" w:eastAsia="宋体" w:cs="宋体"/>
                <w:lang w:val="en-US" w:eastAsia="zh-CN" w:bidi="ar"/>
              </w:rPr>
              <w:t>º</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耳鼻喉用钳（显微喉钳）</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1.5mm×230mm 管式 右弯</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耳鼻喉用钳（显微喉钳）</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上弯麦粒头 1.6mmx230mm903</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耳鼻喉用剪（显微喉剪）</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r>
              <w:rPr>
                <w:rStyle w:val="13"/>
                <w:rFonts w:hint="eastAsia" w:ascii="宋体" w:hAnsi="宋体" w:eastAsia="宋体" w:cs="宋体"/>
                <w:lang w:val="en-US" w:eastAsia="zh-CN" w:bidi="ar"/>
              </w:rPr>
              <w:t>º</w:t>
            </w:r>
            <w:r>
              <w:rPr>
                <w:rFonts w:hint="eastAsia" w:ascii="宋体" w:hAnsi="宋体" w:eastAsia="宋体" w:cs="宋体"/>
                <w:i w:val="0"/>
                <w:iCs w:val="0"/>
                <w:color w:val="000000"/>
                <w:kern w:val="0"/>
                <w:sz w:val="24"/>
                <w:szCs w:val="24"/>
                <w:u w:val="none"/>
                <w:lang w:val="en-US" w:eastAsia="zh-CN" w:bidi="ar"/>
              </w:rPr>
              <w:t>，230mm</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五官科吸引管（吸引管）</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Φ2.0x230mm纯头带侧孔</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打结器</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90°2mm</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喉注射器辅助推枪</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胸板</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消毒盒</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6420mmx280mmx90mm</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喉内窥镜12度</w:t>
            </w:r>
          </w:p>
        </w:tc>
        <w:tc>
          <w:tcPr>
            <w:tcW w:w="20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Ф4.8mm×183mm</w:t>
            </w:r>
          </w:p>
        </w:tc>
        <w:tc>
          <w:tcPr>
            <w:tcW w:w="5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eastAsia="宋体" w:cs="宋体"/>
          <w:b/>
          <w:bCs/>
          <w:color w:val="auto"/>
          <w:spacing w:val="-2"/>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b w:val="0"/>
          <w:bCs w:val="0"/>
          <w:color w:val="auto"/>
          <w:sz w:val="24"/>
          <w:szCs w:val="24"/>
          <w:highlight w:val="none"/>
        </w:rPr>
      </w:pPr>
      <w:r>
        <w:rPr>
          <w:rFonts w:ascii="宋体" w:hAnsi="宋体" w:eastAsia="宋体" w:cs="宋体"/>
          <w:b/>
          <w:bCs/>
          <w:color w:val="auto"/>
          <w:spacing w:val="-2"/>
          <w:sz w:val="24"/>
          <w:szCs w:val="24"/>
        </w:rPr>
        <w:t>注：以上技术参数为必须满足项，否则作无效响应处</w:t>
      </w:r>
      <w:r>
        <w:rPr>
          <w:rFonts w:ascii="宋体" w:hAnsi="宋体" w:eastAsia="宋体" w:cs="宋体"/>
          <w:b/>
          <w:bCs/>
          <w:color w:val="auto"/>
          <w:spacing w:val="-3"/>
          <w:sz w:val="24"/>
          <w:szCs w:val="24"/>
        </w:rPr>
        <w:t>理</w:t>
      </w:r>
      <w:r>
        <w:rPr>
          <w:rFonts w:hint="eastAsia"/>
          <w:b w:val="0"/>
          <w:bCs w:val="0"/>
          <w:color w:val="auto"/>
          <w:sz w:val="24"/>
          <w:szCs w:val="24"/>
          <w:highlight w:val="none"/>
        </w:rPr>
        <w:t>。</w:t>
      </w: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pStyle w:val="8"/>
        <w:rPr>
          <w:rFonts w:hint="eastAsia" w:ascii="宋体" w:hAnsi="宋体" w:eastAsia="宋体" w:cs="宋体"/>
          <w:color w:val="auto"/>
          <w:highlight w:val="none"/>
          <w:lang w:val="en-US" w:eastAsia="zh-CN"/>
        </w:rPr>
      </w:pPr>
    </w:p>
    <w:p>
      <w:pPr>
        <w:pStyle w:val="8"/>
        <w:rPr>
          <w:rFonts w:hint="eastAsia" w:ascii="宋体" w:hAnsi="宋体" w:eastAsia="宋体" w:cs="宋体"/>
          <w:color w:val="auto"/>
          <w:highlight w:val="none"/>
          <w:lang w:val="en-US" w:eastAsia="zh-CN"/>
        </w:rPr>
      </w:pPr>
    </w:p>
    <w:p>
      <w:pPr>
        <w:pStyle w:val="8"/>
        <w:rPr>
          <w:rFonts w:hint="eastAsia" w:ascii="宋体" w:hAnsi="宋体" w:eastAsia="宋体" w:cs="宋体"/>
          <w:color w:val="auto"/>
          <w:highlight w:val="none"/>
          <w:lang w:val="en-US" w:eastAsia="zh-CN"/>
        </w:rPr>
      </w:pP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8"/>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8"/>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3686"/>
        <w:tab w:val="clear" w:pos="4153"/>
        <w:tab w:val="clear" w:pos="8306"/>
      </w:tabs>
      <w:ind w:right="6"/>
      <w:rPr>
        <w:rFonts w:ascii="宋体" w:hAnsi="宋体"/>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3686"/>
        <w:tab w:val="clear" w:pos="4153"/>
        <w:tab w:val="clear" w:pos="8306"/>
      </w:tabs>
      <w:ind w:right="6"/>
      <w:rPr>
        <w:rFonts w:ascii="宋体" w:hAnsi="宋体"/>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YTc5MDJlMTUwN2YxZjlhMWM2MzhlYjQ5MmU0N2IifQ=="/>
  </w:docVars>
  <w:rsids>
    <w:rsidRoot w:val="55E312AB"/>
    <w:rsid w:val="55E3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rPr>
      <w:rFonts w:ascii="Calibri" w:hAnsi="Calibri"/>
      <w:kern w:val="0"/>
      <w:sz w:val="20"/>
      <w:szCs w:val="20"/>
    </w:rPr>
  </w:style>
  <w:style w:type="paragraph" w:styleId="4">
    <w:name w:val="toc 2"/>
    <w:basedOn w:val="1"/>
    <w:next w:val="1"/>
    <w:qFormat/>
    <w:uiPriority w:val="0"/>
    <w:pPr>
      <w:ind w:left="420" w:leftChars="200"/>
    </w:pPr>
  </w:style>
  <w:style w:type="paragraph" w:styleId="5">
    <w:name w:val="Body Text Indent"/>
    <w:basedOn w:val="1"/>
    <w:next w:val="1"/>
    <w:unhideWhenUsed/>
    <w:qFormat/>
    <w:uiPriority w:val="0"/>
    <w:pPr>
      <w:spacing w:after="120"/>
      <w:ind w:left="420" w:leftChars="200"/>
    </w:pPr>
    <w:rPr>
      <w:rFonts w:ascii="Calibri" w:hAnsi="Calibri"/>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0"/>
    <w:pPr>
      <w:ind w:firstLine="420" w:firstLineChars="100"/>
    </w:pPr>
  </w:style>
  <w:style w:type="paragraph" w:styleId="9">
    <w:name w:val="Body Text First Indent 2"/>
    <w:basedOn w:val="5"/>
    <w:qFormat/>
    <w:uiPriority w:val="0"/>
    <w:pPr>
      <w:ind w:firstLine="420" w:firstLineChars="200"/>
    </w:pPr>
  </w:style>
  <w:style w:type="character" w:customStyle="1" w:styleId="12">
    <w:name w:val="font11"/>
    <w:basedOn w:val="11"/>
    <w:uiPriority w:val="0"/>
    <w:rPr>
      <w:rFonts w:hint="eastAsia" w:ascii="仿宋" w:hAnsi="仿宋" w:eastAsia="仿宋" w:cs="仿宋"/>
      <w:color w:val="000000"/>
      <w:sz w:val="24"/>
      <w:szCs w:val="24"/>
      <w:u w:val="none"/>
    </w:rPr>
  </w:style>
  <w:style w:type="character" w:customStyle="1" w:styleId="13">
    <w:name w:val="font21"/>
    <w:basedOn w:val="1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2025-11-13T08:25:00Z</dcterms:created>
  <dc:creator>WPS_1668046413</dc:creator>
  <cp:lastModifiedBy>WPS_1668046413</cp:lastModifiedBy>
  <dcterms:modified xsi:type="dcterms:W3CDTF">2025-11-13T08:27:57Z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0830132798BE405A99E80AA6E5B4F721_11</vt:lpwstr>
  </property>
</Properties>
</file>